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0D" w:rsidRDefault="0099450D" w:rsidP="0099450D">
      <w:pPr>
        <w:jc w:val="center"/>
      </w:pPr>
      <w:r>
        <w:rPr>
          <w:noProof/>
          <w:lang w:eastAsia="pt-BR"/>
        </w:rPr>
        <w:drawing>
          <wp:inline distT="0" distB="0" distL="0" distR="0" wp14:anchorId="6D67845B" wp14:editId="374D90AB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50D" w:rsidRDefault="0099450D" w:rsidP="0099450D">
      <w:pPr>
        <w:jc w:val="center"/>
      </w:pP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9450D" w:rsidRPr="002378C1" w:rsidRDefault="0099450D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9450D" w:rsidRDefault="008E6F0B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</w:t>
      </w:r>
      <w:r w:rsidR="0099450D">
        <w:rPr>
          <w:b/>
          <w:noProof/>
          <w:lang w:eastAsia="pt-BR"/>
        </w:rPr>
        <w:t>NTO CGJ nº 38/2015</w:t>
      </w: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99450D">
        <w:rPr>
          <w:b/>
          <w:noProof/>
          <w:lang w:eastAsia="pt-BR"/>
        </w:rPr>
        <w:t>Dispõe sobre a alteração da redação no texto da Consolidação Normativa da</w:t>
      </w:r>
      <w:r w:rsidR="008E6F0B">
        <w:rPr>
          <w:b/>
          <w:noProof/>
          <w:lang w:eastAsia="pt-BR"/>
        </w:rPr>
        <w:t xml:space="preserve"> Corregedoria Geral de Justiça -</w:t>
      </w:r>
      <w:bookmarkStart w:id="0" w:name="_GoBack"/>
      <w:bookmarkEnd w:id="0"/>
      <w:r w:rsidRPr="0099450D">
        <w:rPr>
          <w:b/>
          <w:noProof/>
          <w:lang w:eastAsia="pt-BR"/>
        </w:rPr>
        <w:t xml:space="preserve"> Parte Judicial para substituir as denominações anteriores por Chefe de Serventia.</w:t>
      </w:r>
    </w:p>
    <w:p w:rsidR="0099450D" w:rsidRDefault="0099450D" w:rsidP="0099450D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2704"/>
        <w:gridCol w:w="2648"/>
      </w:tblGrid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b/>
              </w:rPr>
            </w:pPr>
            <w:r w:rsidRPr="000E6761">
              <w:rPr>
                <w:rFonts w:cs="Arial"/>
                <w:b/>
              </w:rPr>
              <w:t>Dispositivo da Consolidação Normativa da CGJ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b/>
              </w:rPr>
            </w:pPr>
            <w:r w:rsidRPr="000E6761">
              <w:rPr>
                <w:rFonts w:cs="Arial"/>
                <w:b/>
              </w:rPr>
              <w:t>Expressão a ser substituída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b/>
                <w:szCs w:val="20"/>
              </w:rPr>
            </w:pPr>
            <w:r w:rsidRPr="000E6761">
              <w:rPr>
                <w:rFonts w:cs="Arial"/>
                <w:b/>
                <w:szCs w:val="20"/>
              </w:rPr>
              <w:t>Denominação atual a ser inserida, de acordo com a Lei nº 6.471/</w:t>
            </w:r>
            <w:proofErr w:type="gramStart"/>
            <w:r w:rsidRPr="000E6761">
              <w:rPr>
                <w:rFonts w:cs="Arial"/>
                <w:b/>
                <w:szCs w:val="20"/>
              </w:rPr>
              <w:t>2013</w:t>
            </w:r>
            <w:proofErr w:type="gramEnd"/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31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34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§2º do artigo 36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Escrivão/Responsável pelo Expediente </w:t>
            </w:r>
            <w:r w:rsidRPr="000E6761">
              <w:rPr>
                <w:rFonts w:cs="Arial"/>
                <w:szCs w:val="13"/>
              </w:rPr>
              <w:noBreakHyphen/>
              <w:t xml:space="preserve"> duas (2) vezes 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artigo</w:t>
            </w:r>
            <w:proofErr w:type="gramEnd"/>
            <w:r w:rsidRPr="000E6761">
              <w:rPr>
                <w:rFonts w:cs="Arial"/>
                <w:szCs w:val="13"/>
              </w:rPr>
              <w:t xml:space="preserve"> 43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66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§6º do artigo 75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77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82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 único do artigo 83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§3º do artigo 110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110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113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lastRenderedPageBreak/>
              <w:t>§ único do art. 113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123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124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V do artigo 127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V do artigo 130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150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 único do artigo 150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152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Seção III, do Capítulo </w:t>
            </w:r>
            <w:proofErr w:type="gramStart"/>
            <w:r w:rsidRPr="000E6761">
              <w:rPr>
                <w:rFonts w:cs="Arial"/>
                <w:szCs w:val="13"/>
              </w:rPr>
              <w:t>VI</w:t>
            </w:r>
            <w:proofErr w:type="gramEnd"/>
            <w:r w:rsidRPr="000E6761">
              <w:rPr>
                <w:rFonts w:cs="Arial"/>
                <w:szCs w:val="13"/>
              </w:rPr>
              <w:t>, do Título I do Livro I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154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154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§2º do artigo 154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pela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§3º do art. 154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§5º do artigo 154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art. 156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161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167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§5º do artigo 167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§6º do artigo 167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 – 2 (duas) vezes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§7º do artigo 167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Escrivão/Responsável pelo </w:t>
            </w:r>
            <w:r w:rsidRPr="000E6761">
              <w:rPr>
                <w:rFonts w:cs="Arial"/>
                <w:szCs w:val="13"/>
              </w:rPr>
              <w:lastRenderedPageBreak/>
              <w:t>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lastRenderedPageBreak/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lastRenderedPageBreak/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171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Subseção I, da Seção I, do Capítulo I, do Título I, do Livro </w:t>
            </w:r>
            <w:proofErr w:type="gramStart"/>
            <w:r w:rsidRPr="000E6761">
              <w:rPr>
                <w:rFonts w:cs="Arial"/>
                <w:szCs w:val="13"/>
              </w:rPr>
              <w:t>II</w:t>
            </w:r>
            <w:proofErr w:type="gramEnd"/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172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IV do § único do artigo 172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§3º do artigo 173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caput</w:t>
            </w:r>
            <w:proofErr w:type="gramEnd"/>
            <w:r w:rsidRPr="000E6761">
              <w:rPr>
                <w:rFonts w:cs="Arial"/>
                <w:szCs w:val="13"/>
              </w:rPr>
              <w:t xml:space="preserve"> do artigo 175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179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§2º do artigo 181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§5º do artigo 181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 artigo 183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r w:rsidRPr="000E6761">
              <w:rPr>
                <w:rFonts w:cs="Arial"/>
                <w:szCs w:val="13"/>
              </w:rPr>
              <w:t>§5º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183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211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r w:rsidRPr="000E6761">
              <w:rPr>
                <w:rFonts w:cs="Arial"/>
                <w:szCs w:val="13"/>
              </w:rPr>
              <w:t>§2º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214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r w:rsidRPr="000E6761">
              <w:rPr>
                <w:rFonts w:cs="Arial"/>
                <w:szCs w:val="13"/>
              </w:rPr>
              <w:t>§ único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217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219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222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224</w:t>
            </w:r>
            <w:r w:rsidRPr="000E6761">
              <w:rPr>
                <w:rFonts w:cs="Arial"/>
                <w:szCs w:val="13"/>
              </w:rPr>
              <w:noBreakHyphen/>
              <w:t>B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pelo 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II, alínea “c”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224</w:t>
            </w:r>
            <w:r w:rsidRPr="000E6761">
              <w:rPr>
                <w:rFonts w:cs="Arial"/>
                <w:szCs w:val="13"/>
              </w:rPr>
              <w:noBreakHyphen/>
              <w:t>B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224</w:t>
            </w:r>
            <w:r w:rsidRPr="000E6761">
              <w:rPr>
                <w:rFonts w:cs="Arial"/>
                <w:szCs w:val="13"/>
              </w:rPr>
              <w:noBreakHyphen/>
              <w:t>F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229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 da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lastRenderedPageBreak/>
              <w:t>§1º do artigo 229</w:t>
            </w:r>
            <w:r w:rsidRPr="000E6761">
              <w:rPr>
                <w:rFonts w:cs="Arial"/>
                <w:szCs w:val="13"/>
              </w:rPr>
              <w:noBreakHyphen/>
              <w:t>A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§2º do artigo 230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§3º do artigo 230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 único do artigo 231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Escrivão/Responsáveis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237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238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238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§4º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238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XIII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239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§7º do artigo 241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da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§8º do artigo 241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242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alínea</w:t>
            </w:r>
            <w:proofErr w:type="gramEnd"/>
            <w:r w:rsidRPr="000E6761">
              <w:rPr>
                <w:rFonts w:cs="Arial"/>
                <w:szCs w:val="13"/>
              </w:rPr>
              <w:t xml:space="preserve"> “a”, §1º do art. 242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alínea</w:t>
            </w:r>
            <w:proofErr w:type="gramEnd"/>
            <w:r w:rsidRPr="000E6761">
              <w:rPr>
                <w:rFonts w:cs="Arial"/>
                <w:szCs w:val="13"/>
              </w:rPr>
              <w:t xml:space="preserve"> “b” §1º do artigo 242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Titular de Serventia/Responsável pelo </w:t>
            </w:r>
            <w:r w:rsidRPr="000E6761">
              <w:rPr>
                <w:rFonts w:cs="Arial"/>
                <w:szCs w:val="13"/>
              </w:rPr>
              <w:lastRenderedPageBreak/>
              <w:t>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lastRenderedPageBreak/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lastRenderedPageBreak/>
              <w:t>alínea</w:t>
            </w:r>
            <w:proofErr w:type="gramEnd"/>
            <w:r w:rsidRPr="000E6761">
              <w:rPr>
                <w:rFonts w:cs="Arial"/>
                <w:szCs w:val="13"/>
              </w:rPr>
              <w:t xml:space="preserve"> “a”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§2º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242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r w:rsidRPr="000E6761">
              <w:rPr>
                <w:rFonts w:cs="Arial"/>
                <w:szCs w:val="13"/>
              </w:rPr>
              <w:t>§3º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242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I do artigo 243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243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§2º do artigo 243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244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r w:rsidRPr="000E6761">
              <w:rPr>
                <w:rFonts w:cs="Arial"/>
                <w:szCs w:val="13"/>
              </w:rPr>
              <w:t>§2º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244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Serventia/Responsável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245</w:t>
            </w:r>
            <w:r w:rsidRPr="000E6761">
              <w:rPr>
                <w:rFonts w:cs="Arial"/>
                <w:szCs w:val="13"/>
              </w:rPr>
              <w:noBreakHyphen/>
              <w:t>E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pela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 único do artigo 245</w:t>
            </w:r>
            <w:r w:rsidRPr="000E6761">
              <w:rPr>
                <w:rFonts w:cs="Arial"/>
                <w:szCs w:val="13"/>
              </w:rPr>
              <w:noBreakHyphen/>
              <w:t>E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Titular/Responsável pela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247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250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 único do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artigo 255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256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257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262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265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Escrivão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lastRenderedPageBreak/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274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283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Responsável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307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307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309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321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§3º do artigo 323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 – duas (2) vezes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325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 de Direção de Serventia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329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Titular de Direção de Serventia, ao Oficial de Justiça Diretor da Central de Mandados ou ao Encarregado pelo </w:t>
            </w:r>
            <w:proofErr w:type="gramStart"/>
            <w:r w:rsidRPr="000E6761">
              <w:rPr>
                <w:rFonts w:cs="Arial"/>
                <w:szCs w:val="13"/>
              </w:rPr>
              <w:t>expediente</w:t>
            </w:r>
            <w:proofErr w:type="gramEnd"/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Chefe de Serventia, ao Oficial de Justiça encarregado da Central de Mandados ou ao Responsável Administrativo do </w:t>
            </w:r>
            <w:proofErr w:type="gramStart"/>
            <w:r w:rsidRPr="000E6761">
              <w:rPr>
                <w:rFonts w:cs="Arial"/>
                <w:szCs w:val="13"/>
              </w:rPr>
              <w:t>NAROJA</w:t>
            </w:r>
            <w:proofErr w:type="gramEnd"/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§1º do artigo 329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Titular de Direção de Serventia, do Diretor da Central de Mandados, ou do Encarregado pelo </w:t>
            </w:r>
            <w:proofErr w:type="gramStart"/>
            <w:r w:rsidRPr="000E6761">
              <w:rPr>
                <w:rFonts w:cs="Arial"/>
                <w:szCs w:val="13"/>
              </w:rPr>
              <w:t>expediente</w:t>
            </w:r>
            <w:proofErr w:type="gramEnd"/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Chefe de Serventia, do Encarregado da Central de Mandados, ou do Responsável Administrativo do </w:t>
            </w:r>
            <w:proofErr w:type="gramStart"/>
            <w:r w:rsidRPr="000E6761">
              <w:rPr>
                <w:rFonts w:cs="Arial"/>
                <w:szCs w:val="13"/>
              </w:rPr>
              <w:t>NAROJA</w:t>
            </w:r>
            <w:proofErr w:type="gramEnd"/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350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Titulares de Serventia ou Responsáveis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Chefes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i/>
                <w:szCs w:val="13"/>
              </w:rPr>
              <w:t>caput</w:t>
            </w:r>
            <w:proofErr w:type="gramEnd"/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do artigo 352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Titulares de Serventia e Responsáveis pelo Expediente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Chefes de Serventias ou Responsáveis </w:t>
            </w:r>
            <w:r w:rsidRPr="000E6761">
              <w:rPr>
                <w:rFonts w:cs="Arial"/>
                <w:szCs w:val="13"/>
              </w:rPr>
              <w:lastRenderedPageBreak/>
              <w:t>Administrativos do NAROJA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lastRenderedPageBreak/>
              <w:t>alínea</w:t>
            </w:r>
            <w:proofErr w:type="gramEnd"/>
            <w:r w:rsidRPr="000E6761">
              <w:rPr>
                <w:rFonts w:cs="Arial"/>
                <w:szCs w:val="13"/>
              </w:rPr>
              <w:t xml:space="preserve"> “b”,</w:t>
            </w:r>
            <w:r w:rsidRPr="000E6761">
              <w:rPr>
                <w:rFonts w:cs="Arial"/>
                <w:i/>
                <w:szCs w:val="13"/>
              </w:rPr>
              <w:t xml:space="preserve"> </w:t>
            </w:r>
            <w:r w:rsidRPr="000E6761">
              <w:rPr>
                <w:rFonts w:cs="Arial"/>
                <w:szCs w:val="13"/>
              </w:rPr>
              <w:t>inciso II do artigo 364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Titular 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  <w:tr w:rsidR="0099450D" w:rsidRPr="000E6761" w:rsidTr="00751F5F">
        <w:trPr>
          <w:trHeight w:val="57"/>
        </w:trPr>
        <w:tc>
          <w:tcPr>
            <w:tcW w:w="1857" w:type="pct"/>
          </w:tcPr>
          <w:p w:rsidR="0099450D" w:rsidRPr="000E6761" w:rsidRDefault="0099450D" w:rsidP="00751F5F">
            <w:pPr>
              <w:jc w:val="center"/>
              <w:rPr>
                <w:rFonts w:cs="Arial"/>
                <w:i/>
                <w:szCs w:val="13"/>
              </w:rPr>
            </w:pPr>
            <w:proofErr w:type="gramStart"/>
            <w:r w:rsidRPr="000E6761">
              <w:rPr>
                <w:rFonts w:cs="Arial"/>
                <w:szCs w:val="13"/>
              </w:rPr>
              <w:t>inciso</w:t>
            </w:r>
            <w:proofErr w:type="gramEnd"/>
            <w:r w:rsidRPr="000E6761">
              <w:rPr>
                <w:rFonts w:cs="Arial"/>
                <w:szCs w:val="13"/>
              </w:rPr>
              <w:t xml:space="preserve"> III do artigo 367</w:t>
            </w:r>
          </w:p>
        </w:tc>
        <w:tc>
          <w:tcPr>
            <w:tcW w:w="1588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 xml:space="preserve">Titular </w:t>
            </w:r>
          </w:p>
        </w:tc>
        <w:tc>
          <w:tcPr>
            <w:tcW w:w="1555" w:type="pct"/>
          </w:tcPr>
          <w:p w:rsidR="0099450D" w:rsidRPr="000E6761" w:rsidRDefault="0099450D" w:rsidP="00751F5F">
            <w:pPr>
              <w:jc w:val="center"/>
              <w:rPr>
                <w:rFonts w:cs="Arial"/>
                <w:szCs w:val="13"/>
              </w:rPr>
            </w:pPr>
            <w:r w:rsidRPr="000E6761">
              <w:rPr>
                <w:rFonts w:cs="Arial"/>
                <w:szCs w:val="13"/>
              </w:rPr>
              <w:t>Chefe de Serventia</w:t>
            </w:r>
          </w:p>
        </w:tc>
      </w:tr>
    </w:tbl>
    <w:p w:rsidR="00CD1BE5" w:rsidRDefault="008E6F0B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D"/>
    <w:rsid w:val="000C59BC"/>
    <w:rsid w:val="00345FB6"/>
    <w:rsid w:val="00870EAE"/>
    <w:rsid w:val="008E6F0B"/>
    <w:rsid w:val="0099450D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2015-06-29T16:43:00Z</dcterms:created>
  <dcterms:modified xsi:type="dcterms:W3CDTF">2015-06-29T16:43:00Z</dcterms:modified>
</cp:coreProperties>
</file>